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Giannopoulos Georgios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 IRODOU ATTIKOU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KIFISIA, ATHENS</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GREECE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 Ship Lease, Inc.</w:t>
              </w:r>
            </w:hyperlink>
            <w:r>
              <w:rPr/>
              <w:t xml:space="preserve"> [ </w:t>
            </w:r>
            <w:r>
              <w:rPr>
                <w:rFonts w:ascii="Times;serif" w:hAnsi="Times;serif"/>
                <w:color w:val="0000FF"/>
                <w:sz w:val="24"/>
                <w:shd w:fill="FFFFFF" w:val="clear"/>
              </w:rPr>
              <w:t>GSL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Compliance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14"/>
        <w:gridCol w:w="783"/>
        <w:gridCol w:w="607"/>
        <w:gridCol w:w="346"/>
        <w:gridCol w:w="833"/>
        <w:gridCol w:w="441"/>
        <w:gridCol w:w="982"/>
        <w:gridCol w:w="1179"/>
        <w:gridCol w:w="98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 par value of $0.01 per share</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7,692</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45.0767</w:t>
            </w:r>
            <w:r>
              <w:rPr>
                <w:rFonts w:ascii="Times;serif" w:hAnsi="Times;serif"/>
                <w:color w:val="008000"/>
                <w:position w:val="7"/>
                <w:sz w:val="16"/>
                <w:sz w:val="20"/>
                <w:shd w:fill="FFFFFF" w:val="clear"/>
              </w:rPr>
              <w:t>(1)</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 par value of $0.01 per share</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134,616</w:t>
            </w:r>
            <w:r>
              <w:rPr>
                <w:rFonts w:ascii="Times;serif" w:hAnsi="Times;serif"/>
                <w:color w:val="008000"/>
                <w:position w:val="7"/>
                <w:sz w:val="16"/>
                <w:sz w:val="20"/>
                <w:shd w:fill="FFFFFF" w:val="clear"/>
              </w:rPr>
              <w:t>(2)</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represents the weighted average price of Class A Common Shares of Global Ship Lease, Inc. (the "Issuer") sold in multiple transactions at prices ranging from $44.89 to $45.23 per share. The reporting person will provide to the Issuer, or the U.S. Securities and Exchange Commission staff, upon request, information regarding the number of shares sold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Unvested awards of Class A Common Shares of the Issuer granted to the reporting person pursuant to the Issuer's 2019 Omnibus Incentive Plan, as amended and restated, consisting of (i) 34,616 shares which vest quarterly, pro rata, from the quarter ended December 31, 2026 through the quarter ended December 31, 2028, conditioned on the reporting person's continued service, (ii) 50,000 shares, of which approximately 1/3 are earned upon the Issuer's achievement of a specified annualized return on equity that is measured as of December 31 of 2026, 2027 and 2028, respectively, after which, such earned shares are notionally divided into a number of quarterly installments within the 3.25 year period beginning October 1, 2025 (the "Term") and are eligible to vest on this basis, and (iii) 50,000 shares which vest at December 31, 2028 based on the Issuer's achievement of a specified return on equity over the full Term.</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George Giannopoulos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1343" TargetMode="External"/><Relationship Id="rId5" Type="http://schemas.openxmlformats.org/officeDocument/2006/relationships/hyperlink" Target="http://www.sec.gov/cgi-bin/browse-edgar?action=getcompany&amp;CIK=0001430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799</Words>
  <Characters>4286</Characters>
  <CharactersWithSpaces>5014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