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Helfer Ulrike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 IRODOU ATTIKOU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KIFISIA, ATHENS</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14561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GREECE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Global Ship Lease, Inc.</w:t>
              </w:r>
            </w:hyperlink>
            <w:r>
              <w:rPr/>
              <w:t xml:space="preserve"> [ </w:t>
            </w:r>
            <w:r>
              <w:rPr>
                <w:rFonts w:ascii="Times;serif" w:hAnsi="Times;serif"/>
                <w:color w:val="0000FF"/>
                <w:sz w:val="24"/>
                <w:shd w:fill="FFFFFF" w:val="clear"/>
              </w:rPr>
              <w:t>GSL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3"/>
        <w:gridCol w:w="773"/>
        <w:gridCol w:w="600"/>
        <w:gridCol w:w="346"/>
        <w:gridCol w:w="838"/>
        <w:gridCol w:w="448"/>
        <w:gridCol w:w="925"/>
        <w:gridCol w:w="1152"/>
        <w:gridCol w:w="990"/>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Shares, par value of $0.01 per share</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44.8184</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8,503</w:t>
            </w:r>
            <w:r>
              <w:rPr>
                <w:rFonts w:ascii="Times;serif" w:hAnsi="Times;serif"/>
                <w:color w:val="008000"/>
                <w:position w:val="7"/>
                <w:sz w:val="16"/>
                <w:sz w:val="20"/>
                <w:shd w:fill="FFFFFF" w:val="clear"/>
              </w:rPr>
              <w:t>(1)</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Shares, par value of $0.01 per share</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20,192</w:t>
            </w:r>
            <w:r>
              <w:rPr>
                <w:rFonts w:ascii="Times;serif" w:hAnsi="Times;serif"/>
                <w:color w:val="008000"/>
                <w:position w:val="7"/>
                <w:sz w:val="16"/>
                <w:sz w:val="20"/>
                <w:shd w:fill="FFFFFF" w:val="clear"/>
              </w:rPr>
              <w:t>(2)</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577 Class A Common Shares of Global Ship Lease, Inc. (the "Issuer") granted to the reporting person pursuant to the Issuer's 2019 Omnibus Incentive Plan, as amended and restated (the "Plan") that have vested on September 30, 2026 but have not yet been issued.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Unvested awards of Class A Common Shares of the Issuer granted to the reporting person pursuant to the Plan, consisting of (i) 5,192 shares which vest quarterly, pro rata, from the quarter ended December 31, 2026 through the quarter ended December 31, 2028, conditioned on the reporting person's continued service, (ii) 7,500 shares, of which approximately 1/3 are earned upon the Issuer's achievement of a specified annualized return on equity that is measured as of December 31 of 2026, 2027 and 2028, respectively, after which, such earned shares are notionally divided into a number of quarterly installments within the 3.25 year period beginning October 1, 2025 (the "Term") and are eligible to vest on this basis, and (iii) 7,500 shares which vest at December 31, 2028 based on the Issuer's achievement of a specified return on equity over the full Term.</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Ulrike Helfer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19264" TargetMode="External"/><Relationship Id="rId5" Type="http://schemas.openxmlformats.org/officeDocument/2006/relationships/hyperlink" Target="http://www.sec.gov/cgi-bin/browse-edgar?action=getcompany&amp;CIK=000143072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769</Words>
  <Characters>4087</Characters>
  <CharactersWithSpaces>4786</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